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hint="eastAsia" w:ascii="微软雅黑" w:hAnsi="微软雅黑" w:eastAsia="微软雅黑" w:cs="微软雅黑"/>
          <w:b/>
          <w:color w:val="FF0000"/>
          <w:sz w:val="48"/>
          <w:szCs w:val="48"/>
          <w:lang w:val="en-US" w:eastAsia="zh-CN"/>
        </w:rPr>
      </w:pPr>
      <w:r>
        <w:rPr>
          <w:rFonts w:hint="eastAsia" w:ascii="微软雅黑" w:hAnsi="微软雅黑" w:eastAsia="微软雅黑" w:cs="微软雅黑"/>
          <w:b/>
          <w:color w:val="FF0000"/>
          <w:sz w:val="48"/>
          <w:szCs w:val="48"/>
          <w:lang w:val="en-US" w:eastAsia="zh-CN"/>
        </w:rPr>
        <w:t>理论学习材料汇编</w:t>
      </w:r>
    </w:p>
    <w:p>
      <w:pPr>
        <w:spacing w:line="1400" w:lineRule="exact"/>
        <w:jc w:val="center"/>
        <w:rPr>
          <w:rFonts w:hint="eastAsia" w:ascii="微软雅黑" w:hAnsi="微软雅黑" w:eastAsia="微软雅黑" w:cs="微软雅黑"/>
          <w:b/>
          <w:color w:val="FF0000"/>
          <w:sz w:val="36"/>
          <w:szCs w:val="36"/>
          <w:u w:val="single"/>
          <w:lang w:val="en-US" w:eastAsia="zh-CN"/>
        </w:rPr>
      </w:pPr>
      <w:r>
        <w:rPr>
          <w:rFonts w:hint="eastAsia" w:ascii="微软雅黑" w:hAnsi="微软雅黑" w:eastAsia="微软雅黑" w:cs="微软雅黑"/>
          <w:b/>
          <w:color w:val="FF0000"/>
          <w:sz w:val="36"/>
          <w:szCs w:val="36"/>
          <w:u w:val="single"/>
          <w:lang w:val="en-US" w:eastAsia="zh-CN"/>
        </w:rPr>
        <w:t>中共南昌航空大学机关委员会       2023年10月</w:t>
      </w:r>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理论学习</w:t>
      </w:r>
      <w:r>
        <w:rPr>
          <w:rFonts w:hint="eastAsia" w:ascii="楷体_GB2312" w:hAnsi="楷体_GB2312" w:eastAsia="楷体_GB2312" w:cs="楷体_GB2312"/>
          <w:b/>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before="313" w:beforeLines="100" w:line="600" w:lineRule="exact"/>
        <w:ind w:left="-420" w:leftChars="0"/>
        <w:textAlignment w:val="auto"/>
        <w:rPr>
          <w:rFonts w:hint="eastAsia" w:ascii="黑体" w:hAnsi="黑体" w:eastAsia="黑体" w:cs="黑体"/>
          <w:sz w:val="32"/>
          <w:szCs w:val="32"/>
        </w:rPr>
      </w:pPr>
      <w:r>
        <w:rPr>
          <w:rFonts w:hint="eastAsia" w:ascii="微软雅黑" w:hAnsi="微软雅黑" w:eastAsia="微软雅黑" w:cs="微软雅黑"/>
          <w:color w:val="FF0000"/>
          <w:sz w:val="32"/>
          <w:szCs w:val="32"/>
        </w:rPr>
        <w:t>✱</w:t>
      </w:r>
      <w:r>
        <w:rPr>
          <w:rFonts w:hint="eastAsia" w:ascii="黑体" w:hAnsi="黑体" w:eastAsia="黑体" w:cs="黑体"/>
          <w:sz w:val="32"/>
          <w:szCs w:val="32"/>
        </w:rPr>
        <w:t>习近平主持召开进一步推动长江经济带高质量发展座谈会强调 进一步推动长江经济带高质量发展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更好支撑和服务中国式现代化</w:t>
      </w:r>
    </w:p>
    <w:p>
      <w:pPr>
        <w:keepNext w:val="0"/>
        <w:keepLines w:val="0"/>
        <w:pageBreakBefore w:val="0"/>
        <w:widowControl w:val="0"/>
        <w:numPr>
          <w:numId w:val="0"/>
        </w:numPr>
        <w:kinsoku/>
        <w:wordWrap/>
        <w:overflowPunct/>
        <w:topLinePunct w:val="0"/>
        <w:autoSpaceDE/>
        <w:autoSpaceDN/>
        <w:bidi w:val="0"/>
        <w:adjustRightInd/>
        <w:snapToGrid/>
        <w:spacing w:before="313" w:beforeLines="100" w:line="600" w:lineRule="exact"/>
        <w:ind w:left="-420" w:leftChars="0"/>
        <w:textAlignment w:val="auto"/>
        <w:rPr>
          <w:rFonts w:hint="eastAsia" w:ascii="黑体" w:hAnsi="黑体" w:eastAsia="黑体" w:cs="黑体"/>
          <w:sz w:val="32"/>
          <w:szCs w:val="32"/>
          <w:lang w:val="en-US" w:eastAsia="zh-CN"/>
        </w:rPr>
      </w:pPr>
      <w:r>
        <w:rPr>
          <w:rFonts w:hint="eastAsia" w:ascii="微软雅黑" w:hAnsi="微软雅黑" w:eastAsia="微软雅黑" w:cs="微软雅黑"/>
          <w:color w:val="FF0000"/>
          <w:sz w:val="32"/>
          <w:szCs w:val="32"/>
        </w:rPr>
        <w:t>✱</w:t>
      </w:r>
      <w:r>
        <w:rPr>
          <w:rFonts w:hint="eastAsia" w:ascii="黑体" w:hAnsi="黑体" w:eastAsia="黑体" w:cs="黑体"/>
          <w:sz w:val="32"/>
          <w:szCs w:val="32"/>
          <w:lang w:val="en-US" w:eastAsia="zh-CN"/>
        </w:rPr>
        <w:t>习近平在江西考察时强调 解放思想开拓进取扬长补短 固本兴新 奋力谱写中国式现代化江西篇章</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00" w:lineRule="exact"/>
        <w:ind w:left="0" w:leftChars="0" w:hanging="4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时政新闻眼|第三次赴江西考察，习近平提出这些新要求</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00" w:lineRule="exact"/>
        <w:ind w:left="0" w:leftChars="0" w:hanging="4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习近平主持二十届中共中央政治局第八次集体学习并发表重要讲话</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00" w:lineRule="exact"/>
        <w:ind w:left="0" w:leftChars="0" w:hanging="4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习近平：在庆祝中华人民共和国成立74周年招待会上的讲话</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00" w:lineRule="exact"/>
        <w:ind w:left="0" w:leftChars="0" w:hanging="4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习近平：开辟马克思主义中国化时代化新境界（《求是》2023年第20期）</w:t>
      </w:r>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textAlignment w:val="auto"/>
        <w:outlineLvl w:val="0"/>
        <w:rPr>
          <w:rFonts w:hint="eastAsia" w:ascii="楷体_GB2312" w:hAnsi="楷体_GB2312" w:eastAsia="楷体_GB2312" w:cs="楷体_GB2312"/>
          <w:b/>
          <w:sz w:val="32"/>
          <w:szCs w:val="32"/>
        </w:rPr>
      </w:pPr>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【党务参考】</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00" w:lineRule="exact"/>
        <w:ind w:left="0" w:leftChars="0" w:hanging="4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准确把握“三会一课”制度的基本要求</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00" w:lineRule="exact"/>
        <w:ind w:left="0" w:leftChars="0" w:hanging="4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四个“突出”整理会议记录稿</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1"/>
        <w:rPr>
          <w:rFonts w:hint="eastAsia" w:ascii="楷体_GB2312" w:hAnsi="楷体_GB2312" w:eastAsia="楷体_GB2312" w:cs="楷体_GB2312"/>
          <w:b/>
          <w:color w:val="auto"/>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r>
        <w:rPr>
          <w:rFonts w:hint="eastAsia" w:ascii="方正小标宋简体" w:hAnsi="方正小标宋简体" w:eastAsia="方正小标宋简体" w:cs="方正小标宋简体"/>
          <w:sz w:val="30"/>
          <w:szCs w:val="30"/>
        </w:rPr>
        <w:t>习近平主持召开进一步推动长江经济带高质量发展座谈会强调 进一步推动长江经济带高质量发展更好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支撑和服务中国式现代化</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新华社南昌10月12日电 中共中央总书记、国家主席、中央军委主席习近平12日下午在江西省南昌市主持召开进一步推动长江经济带高质量发展座谈会并发表重要讲话。他强调，要完整、准确、全面贯彻新发展理念，坚持共抓大保护、不搞大开发，坚持生态优先、绿色发展，以科技创新为引领，统筹推进生态环境保护和经济社会发展，加强政策协同和工作协同，谋长远之势、行长久之策、建久安之基，进一步推动长江经济带高质量发展，更好支撑和服务中国式现代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中共中央政治局常委、国务院总理李强，中共中央政治局常委、中央办公厅主任蔡奇，中共中央政治局常委、国务院副总理丁薛祥出席座谈会。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在江西调研期间专门召开这次座谈会。座谈会上，国家发展改革委主任郑栅洁、重庆市委书记袁家军、江西省委书记尹弘、上海市委书记陈吉宁先后发言，就推动长江经济带高质量发展汇报工作情况、提出意见建议。参加座谈会的其他省份主要负责同志提交了书面发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听取大家发言后，习近平发表了重要讲话。他强调，长江经济带发展战略实施近8年来，沿江省市和中央有关部门认真贯彻落实党中央决策部署，坚持共抓大保护、不搞大开发，坚持生态优先、绿色发展，扎实推进长江生态环境保护修复，积极促进经济社会发展全面绿色转型，决心之大、力度之大前所未有，长江经济带发展发生了重大变化。思想认识发生重大转变，共抓大保护、不搞大开发成为共识；生态环境保护和修复取得重大成就，“一江碧水向东流”美景重现；发展方式发生重大变革，创新驱动发展全面起势；区域融合实现重大提升，区域协同联动不断加强；改革开放取得重大进展，全方位对内对外开放态势加速形成。总的看，长江经济带发展成就有目共睹，发展质量稳步提升，发展态势日趋向好。同时也要看到，长江流域生态环境保护和高质量发展正处于由量变到质变的关键时期，取得的成效还不稳固，客观上也还存在不少困难和问题，要继续努力加以解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指出，从长远来看，推动长江经济带高质量发展，根本上依赖于长江流域高质量的生态环境。要毫不动摇坚持共抓大保护、不搞大开发，在高水平保护上下更大功夫。沿江各地生态红线已经划定，必须守住管住，加强生态环境分区管控，严格执行准入清单。各级党委和政府对划定的本地重要生态空间要心中有数，优先保护、严格保护。要继续加强生态环境综合治理，持续强化重点领域污染治理，统筹水资源、水环境、水生态，扎实推进大气和土壤污染防治，更加注重前端控污，从源头上降低污染物排放总量。坚定推进长江“十年禁渔”，巩固好已经取得的成果。协同推进降碳、减污、扩绿、增长，把产业绿色转型升级作为重中之重，加快培育壮大绿色低碳产业，积极发展绿色技术、绿色产品，提高经济绿色化程度，增强发展的潜力和后劲。支持生态优势地区做好生态利用文章，把生态财富转化为经济财富。完善横向生态保护补偿机制，激发全流域参与生态保护的积极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强调，要坚持创新引领发展，把长江经济带的科研优势、人才优势转化为发展优势，积极开辟发展新领域新赛道，塑造发展新动能新优势。要加强科教资源的优化组合和科技创新协同配合，围绕产业基础高级化和产业链现代化，积极布局新领域新赛道的引领性技术攻关，吸引集聚高层次科技创新人才，提升科技前沿领域原始创新能力，加快突破一批关键核心技术。大力推动产业链供应链现代化，接续实施增强制造业核心竞争力行动，培育壮大先进制造业，加快发展战略性新兴产业和未来产业，促进数字经济和实体经济深度融合。加强产业链协同合作，推动优势产业延链、新兴产业建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指出，要更好发挥长江经济带横贯东西、承接南北、通江达海的独特优势，更好联通国内国际两个市场、用好两种资源，提升国内大循环内生动力和可靠性，增强对国际循环的吸引力、推动力，为构建新发展格局提供战略支撑。在产业发展上，沿江省市既要各展优势，又要协同发展、错位发展、联动发展。要统筹抓好沿江产业布局和转移，优化重大生产力布局，引导资金、技术、劳动密集型产业从东部向中西部、从中心城市向腹地有序转移。积极推进高水平对外开放，积极拓展国际经济合作新领域、新渠道。更好发挥沿江省市自贸试验区作用，在制度创新方面先行先试，促进沿江省市自贸试验区联动发展，为建设更高水平开放型经济新体制积累新经验、探索新路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强调，要坚持把强化区域协同融通作为着力点，沿江省市要坚持省际共商、生态共治、全域共建、发展共享，增强区域交通互联性、政策统一性、规则一致性、执行协同性，稳步推进生态共同体和利益共同体建设，促进区域协调发展。要从整体上谋划和建设区域交通基础设施，加快建设综合立体交通走廊，加强交通网络的相互联通和“公水铁”等运输方式的相互衔接，提升区域交通一体化水平。深化要素市场化改革，完善产权保护、市场准入、公平竞争、社会信用等基础制度，完善跨区域、跨部门、跨层级的数据信息共享和流程互联互通，深化政务服务合作，优化营商环境。深入发掘长江文化的时代价值，推出更多体现新时代长江文化的文艺精品。积极推进文化和旅游深度融合发展，建设一批具有自然山水特色和历史人文内涵的滨江城市、小城镇和美丽乡村，打造长江国际黄金旅游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指出，长江经济带事关全国发展大局。要统筹好发展和安全，在维护国家粮食安全、能源安全、重要产业链供应链安全、水安全等方面发挥更大作用，以一域之稳为全局之安作出贡献。沿江省市无论是粮食主产区还是主销区、产销平衡区，都要扛牢粮食安全责任。强化耕地数量、质量、生态“三位一体”保护，逐步把永久基本农田建成高标准农田，加强农业种质资源保护利用，实施生物育种重大项目，提高种业企业自主创新能力。把粮食增产的重心放到大面积提高单产上，加强良田良种、良机良法的集成推广，发展多种形式适度规模经营和社会化服务。坚持全国“一盘棋”，继续深化上游地区同中下游地区的能源合作。加强煤炭等化石能源兜底保障能力，抓好煤炭清洁高效利用，注重水电等优势传统能源与风电、光伏、氢能等新能源的多能互补、深度融合，加快建设新型能源体系，推进源网荷储一体化。努力建设安澜长江，科学把握长江水情变化，坚持旱涝同防同治，统筹推进水系连通、水源涵养、水土保持，强化流域水工程统一联合调度，加强跨区域水资源丰枯调剂，提升流域防灾减灾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强调，要坚持中央统筹、省负总责、市县抓落实的工作机制，中央区域协调发展领导小组要加强统筹协调和督促检查，中央有关部门对符合长江经济带高质量发展导向的项目要给予支持，在重点领域推动一批重大改革。要压实沿江省市各级党委、政府主体责任，确保工作落实落地。要以主题教育为契机，教育引导广大干部树立和践行正确政绩观，提高推动高质量发展的本领。要引导各类企业、社会组织积极参与长江经济带发展，加大人力、物力、财力等方面的投入，发挥好人民群众的积极性、主动性、创造性。要定期开展对实施《长江经济带发展规划纲要》的检查评估和监督，督促各地及时发现问题并加以纠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李强在讲话中表示，要认真学习领会、深入贯彻落实习近平总书记重要讲话精神，保持共抓大保护的战略定力，持续用力、久久为功。强化综合治理、源头治理，完善生态保护补偿等制度，深入探索生态产品价值实现路径。以主体功能区战略引导经济合理布局，立足比较优势，找准功能定位，发挥好长三角龙头作用，带动中上游地区共同发展。纵深推进统一大市场建设，提升区域内“软”“硬”联通水平，积极融入国际循环，增强两个市场两种资源联动效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丁薛祥在讲话中表示，要深入学习贯彻党的二十大精神和习近平总书记重要讲话精神，坚持共抓大保护、不搞大开发，突出生态优先、绿色发展，以高水平保护为高质量发展提供重要支撑；加强重大创新平台建设，推动创新链和产业链深度融合，以高水平科技创新培育高质量发展新动能；牢固树立“一盘棋”思想，合理确定功能定位和发展方向，统筹沿海沿江沿边和内陆开放，以高水平协同联动形成高质量发展整体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方正小标宋简体" w:hAnsi="方正小标宋简体" w:eastAsia="方正小标宋简体" w:cs="方正小标宋简体"/>
          <w:sz w:val="30"/>
          <w:szCs w:val="30"/>
        </w:rPr>
      </w:pPr>
      <w:r>
        <w:rPr>
          <w:rFonts w:hint="eastAsia" w:ascii="仿宋_GB2312" w:hAnsi="仿宋_GB2312" w:eastAsia="仿宋_GB2312" w:cs="仿宋_GB2312"/>
          <w:sz w:val="30"/>
          <w:szCs w:val="30"/>
        </w:rPr>
        <w:t>李干杰、何立峰、吴政隆、穆虹、姜信治出席座谈会，中央和国家机关有关部门、有关地方、有关企业负责同志参加座谈会。</w:t>
      </w:r>
      <w:r>
        <w:rPr>
          <w:rFonts w:hint="eastAsia" w:ascii="仿宋_GB2312" w:hAnsi="仿宋_GB2312" w:eastAsia="仿宋_GB2312" w:cs="仿宋_GB2312"/>
          <w:sz w:val="30"/>
          <w:szCs w:val="30"/>
        </w:rPr>
        <w:br w:type="page"/>
      </w:r>
      <w:r>
        <w:rPr>
          <w:rFonts w:hint="eastAsia" w:ascii="方正小标宋简体" w:hAnsi="方正小标宋简体" w:eastAsia="方正小标宋简体" w:cs="方正小标宋简体"/>
          <w:sz w:val="30"/>
          <w:szCs w:val="30"/>
          <w:lang w:val="en-US" w:eastAsia="zh-CN"/>
        </w:rPr>
        <w:t>习近平在江西考察时强调 解放思想开拓进取扬长补短</w:t>
      </w:r>
      <w:r>
        <w:rPr>
          <w:rFonts w:hint="eastAsia" w:ascii="方正小标宋简体" w:hAnsi="方正小标宋简体" w:eastAsia="方正小标宋简体" w:cs="方正小标宋简体"/>
          <w:sz w:val="30"/>
          <w:szCs w:val="30"/>
          <w:lang w:val="en-US" w:eastAsia="zh-CN"/>
        </w:rPr>
        <w:br w:type="textWrapping"/>
      </w:r>
      <w:r>
        <w:rPr>
          <w:rFonts w:hint="eastAsia" w:ascii="方正小标宋简体" w:hAnsi="方正小标宋简体" w:eastAsia="方正小标宋简体" w:cs="方正小标宋简体"/>
          <w:sz w:val="30"/>
          <w:szCs w:val="30"/>
          <w:lang w:val="en-US" w:eastAsia="zh-CN"/>
        </w:rPr>
        <w:t>固本兴新 奋力谱写中国式现代化江西篇章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新华社南昌10月13日电 中共中央总书记、国家主席、中央军委主席习近平近日在江西考察时强调，要紧紧围绕新时代新征程党的中心任务，完整准确全面贯彻新发展理念，牢牢把握江西在构建新发展格局中的定位，立足江西的特色和优势，着眼高质量发展、绿色发展、低碳发展等新要求，解放思想、开拓进取，扬长补短、固本兴新，努力在加快革命老区高质量发展上走在前、在推动中部地区崛起上勇争先、在推进长江经济带发展上善作为，奋力谱写中国式现代化江西篇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10月10日至13日，习近平在江西省委书记尹弘和省长叶建春陪同下，先后来到九江、景德镇、上饶等地，深入长江岸线、企业、历史文化街区、农村等进行调研。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日下午，习近平来到九江市考察调研。在长江国家文化公园九江城区段，习近平登上琵琶亭远眺长江，冒雨沿江堤步行察看沿岸风貌，仔细询问长江水位、水质、航运、防洪、禁渔等情况，听取当地崩岸治理、航道疏浚、岸线生态修复等工作进展介绍。习近平指出，长江是长江经济带的纽带。无论未来长江经济带怎么发展、发展到哪个阶段，都不可能离开长江的哺育。要从人与自然和谐共生的生命共同体出发，着眼中华民族永续发展，把长江保护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随后乘车来到中国石化九江分公司。他走进公司生产管控中心控制大厅和检验计量中心实验室，详细了解企业转型升级打造绿色智能工厂、推动节能减污降碳等情况，对企业开展科学检测、严格排放标准等做法表示肯定。习近平强调，破解“化工围江”，是推进长江生态环境治理的重点。要再接再厉，坚持源头管控、全过程减污降碳，大力推进数智化改造、绿色化转型，打造世界领先的绿色智能炼化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验室外，企业员工们围拢过来纷纷向总书记问好。习近平亲切地对大家说，石化产业是国民经济的重要支柱产业，希望你们按照党中央对新型工业化的部署要求，坚持绿色、智能方向，扎扎实实、奋发进取，为保障国家能源安全、推动石化工业高质量发展作出新贡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日上午，习近平来到景德镇市考察调研。在陶阳里历史文化街区，习近平先后走进南麓遗址、陶瓷博物馆、明清窑作群，饶有兴趣地了解制瓷技艺流程、陶瓷文化传承创新和对外交流等情况，同非遗传承人亲切交流，不时赞赏他们的手上功夫和工匠精神，鼓励他们秉持艺术至上，专心致志传承创新。习近平指出，中华优秀传统文化自古至今从未断流，陶瓷是中华瑰宝，是中华文明的重要名片。陶阳里历史文化街区严格遵循保护第一、修旧如旧的要求，实现了陶瓷文化保护与文旅产业发展的良性互动。要集聚各方面人才，加强创意设计和研发创新，进一步把陶瓷产业做大做强，把“千年瓷都”这张亮丽的名片擦得更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随后，习近平来到昌河飞机工业（集团）有限公司，考察了直升飞机总装车间和试飞站，详细了解企业推进技术创新和产品迭代升级的情况。他指出，航空装备是我国制造业发展的一个重点。要坚持创新驱动，在关键核心技术自主研发上下更大功夫，面向未来需求出新品，努力构建先进制造体系、打造世界一流直升机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日下午，习近平来到上饶市婺源县秋口镇王村石门自然村。这里是饶河源国家湿地公园的中心区，也是极度濒危鸟类蓝冠噪鹛自然保护小区，植被多样、生态良好。习近平详细了解湿地公园和蓝冠噪鹛保护等情况。村广场上正在“晒秋”，一排排晒盘盛满红豆、玉米、辣椒等，格外喜人。美术学院师生正在采风写生，习近平驻足观看，同他们亲切交流，鼓励他们打好扎实基本功。得知当地发展特色旅游、茶产业，推进乡村振兴成效显著，习近平十分高兴。他指出，优美的自然环境本身就是乡村振兴的优质资源，要找到实现生态价值转换的有效途径，让群众得到实实在在的好处。乡村要振兴，关键是把基层党组织建好、建强。基层党组织要成为群众致富的领路人，确保党的惠民政策落地见效，真正成为战斗堡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离开村子时，村民们热情欢送总书记。习近平亲切地说，中国式现代化既要有城市的现代化，又要有农业农村现代化，我很关注乡村振兴。希望你们保护好自然生态，把传统村落风貌和现代元素结合起来，坚持中华民族的审美情趣，把乡村建设得更美丽，让日子越过越开心、越幸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13日上午，习近平听取江西省委和省政府工作汇报，对江西各项工作取得的成绩给予肯定。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指出，构建现代化产业体系，既要有雄心壮志，积极抢位发展，又要立足实际，善于错位发展。要找准定位、明确方向，整合资源、精准发力，加快传统产业改造升级，加快战略性新兴产业发展壮大，积极部署未来产业，努力构建体现江西特色和优势的现代化产业体系。有针对性地部署创新链，积极对接国家战略科技资源，突破一批关键核心技术，打造一批高新技术产业，形成在全国有影响力的产业集群。积极推进数字经济和实体经济融合，发展壮大数字经济。坚定不移走生态优先、绿色发展之路，推动全面绿色转型，打造生态文明建设高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强调，江西联通东西、承接南北、通江达海，多个国家重大战略叠加。要深化对内对外开放，以开放促发展，打造内陆地区改革开放高地，主动服务和融入新发展格局。大力发展口岸经济，建设长江经济带重要节点城市，打造区域性物流枢纽和商贸中心。做大做强都市圈，主动对接和服务长三角一体化发展、粤港澳大湾区建设，增强对资金、技术、人才等的吸引力。发挥生态优势和传统农业优势，打造区域性优质农副产品生产和供应基地。巩固传统商路，积极开拓新路，深度融入共建“一带一路”。深化重点领域改革，加强营商环境建设，稳步扩大规则、规制、管理、标准等制度型开放。有序扩大民间投资市场准入，推进促进公平竞争的政策实施，构建亲清统一的新型政商关系，促进民营经济健康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指出，要坚持农业农村优先发展，加快农业农村现代化建设步伐，牢牢守住粮食安全底线，推进农业产业化，推动农村一二三产业融合发展，全面推进乡村振兴。坚持产业兴农、质量兴农、绿色兴农，把农业建设成为大产业，加快建设农业强省。发展林下经济，开发森林食品，培育生态旅游、森林康养等新业态。巩固拓展脱贫攻坚成果，要更多依靠产业发展，不断增强内生发展动力。围绕农村产业发展、公共服务、环境整治、乡风建设，循序渐进、久久为功，抓好办成一批实事，让群众看到新变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强调，确保老区人民共享改革发展成果，过上幸福生活，是推进全体人民共同富裕的底线任务。要强化就业优先政策，着力稳岗扩岗，切实做好重点群体就业工作。加强基础性、普惠性、兜底性民生建设，完善社会保障体系，健全社会救助和慈善制度，提高基本公共教育服务水平，强化城乡卫生健康服务能力，加强对防止返贫监测对象、零就业家庭等困难群体的帮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指出，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方正小标宋简体" w:hAnsi="方正小标宋简体" w:eastAsia="方正小标宋简体" w:cs="方正小标宋简体"/>
          <w:sz w:val="30"/>
          <w:szCs w:val="30"/>
          <w:lang w:val="en-US" w:eastAsia="zh-CN"/>
        </w:rPr>
      </w:pPr>
      <w:r>
        <w:rPr>
          <w:rFonts w:hint="eastAsia" w:ascii="仿宋_GB2312" w:hAnsi="仿宋_GB2312" w:eastAsia="仿宋_GB2312" w:cs="仿宋_GB2312"/>
          <w:sz w:val="30"/>
          <w:szCs w:val="30"/>
        </w:rPr>
        <w:t>李干杰、何立峰及中央和国家机关有关部门负责同志陪同考察，主题教育中央第八巡回指导组负责同志参加汇报会。</w:t>
      </w:r>
      <w:r>
        <w:rPr>
          <w:rFonts w:hint="eastAsia" w:ascii="仿宋_GB2312" w:hAnsi="仿宋_GB2312" w:eastAsia="仿宋_GB2312" w:cs="仿宋_GB2312"/>
          <w:sz w:val="30"/>
          <w:szCs w:val="30"/>
        </w:rPr>
        <w:br w:type="page"/>
      </w:r>
      <w:r>
        <w:rPr>
          <w:rFonts w:hint="eastAsia" w:ascii="方正小标宋简体" w:hAnsi="方正小标宋简体" w:eastAsia="方正小标宋简体" w:cs="方正小标宋简体"/>
          <w:sz w:val="30"/>
          <w:szCs w:val="30"/>
          <w:lang w:val="en-US" w:eastAsia="zh-CN"/>
        </w:rPr>
        <w:t>时政新闻眼|第三次赴江西考察，习近平提出这些新要求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金秋十月，习近平总书记赴江西考察。这是党的十八大以来他第三次踏上这片红土地。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在10月13日的江西省委省政府汇报会上，总书记对江西提出新要求：“解放思想、开拓进取，扬长补短、固本兴新，奋力谱写中国式现代化江西篇章”。如何理解这些新要求？《时政新闻眼》为你解读。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立足大局 把握定位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4年前赴江西考察期间，习近平总书记在南昌主持召开了推动中部地区崛起工作座谈会。他在会上说了这样一段话。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“我经常讲，领导干部要胸怀两个大局，一个是中华民族伟大复兴的战略全局，一个是世界百年未有之大变局，这是我们谋划工作的基本出发点。”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每次到江西考察，总书记都从大局出发，要求江西把握定位，并对江西提出明确要求。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2016年2月在江西考察期间，总书记希望江西主动适应经济发展新常态，向改革开放要动力，向创新创业要活力，向特色优势要竞争力，奋力夺取全面建成小康社会决胜阶段新胜利。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2019年5月考察江西时，总书记希望江西努力在加快革命老区高质量发展上作示范、在推动中部地区崛起上勇争先，描绘好新时代江西改革发展新画卷。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今年这次江西考察期间，继2019年推动中部地区崛起工作座谈会之后，总书记又在南昌主持召开进一步推动长江经济带高质量发展座谈会。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考察期间，总书记要求江西牢牢把握在构建新发展格局中的定位，努力在加快革命老区高质量发展上走在前、在推动中部地区崛起上勇争先、在推进长江经济带发展上善作为。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不谋全局者，不足谋一域。跳出江西看江西，从全局谋划一域，以一域服务全局，是江西的使命担当。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“解放思想、开拓进取，扬长补短、固本兴新”，总书记此次江西考察中强调的这16个字引人深思。透过总书记的考察行程和他在汇报会上提出的具体要求，可以重点从三个方面来理解。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扬优势：“立足江西的特色和优势”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“中华向号瓷之国，瓷业高峰是此都。”这次考察期间，习近平总书记来到景德镇陶阳里历史文化街区调研。陶瓷文化保护与文旅产业发展，在这里实现了良性互动。去年，景德镇陶瓷产业总产值达665亿元。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在景德镇，总书记要求进一步把陶瓷产业做大做强，把“千年瓷都”这张亮丽的名片擦得更亮。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前两次考察江西时，总书记曾赴江中集团江中药谷制造基地、江西金力永磁科技股份有限公司，分别了解中医药产业、稀土产业情况并提出要求。两者正是体现江西特色和优势的重要产业。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在10月13日的江西省委省政府汇报会上，总书记指出，构建现代化产业体系，既要有雄心壮志，积极抢位发展，又要立足实际，善于错位发展。他强调，要努力构建体现江西特色和优势的现代化产业体系。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江西联通东西、承接南北、通江达海，多个国家重大战略叠加。这也是江西的独特优势和重要机遇。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在汇报会上，总书记要求江西打造内陆地区改革开放高地，要建设长江经济带重要节点城市，要主动对接和服务长三角一体化发展、粤港澳大湾区建设等。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固基本：“我很关注乡村振兴”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既要“扬长补短”，也要“固本兴新”。抓基层、强基础、固基本，这是习近平总书记始终强调的工作导向。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10月11日下午，总书记来到上饶市婺源县石门自然村，关注推进乡村振兴等情况。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在石门村，总书记对乡亲们说，中国式现代化既要有城市的现代化，又要有农业农村现代化，我很关注乡村振兴。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在13日的汇报会上，总书记重点强调，要坚持农业农村优先发展，加快农业农村现代化建设步伐，全面推进乡村振兴。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“固基本”的另一层含义，是加快革命老区高质量发展。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2019年5月，总书记在江西考察时说，江西是一片充满红色记忆的红土地。“以百姓心为心，与人民同呼吸、共命运、心连心，是党的初心，也是党的恒心。”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在今年考察期间的汇报会上，总书记指出，确保老区人民共享改革发展成果，过上幸福生活，是推进全体人民共同富裕的底线任务。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“固基本”还有一层含义，就是坚定理想信念、牢记初心使命。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2015年3月，总书记在江西代表团参加审议时指出，要永远铭记、世代传承我们党团结带领人民群众用鲜血和生命铸就的井冈山精神和苏区精神，教育引导广大党员、干部在思想上正本清源、固根守魂，始终保持共产党人政治本色。</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这次江西考察，正值第二批主题教育开展之时。总书记强调，要用井冈山精神、苏区精神、长征精神砥砺党员、干部，教育引导党员、干部坚定理想信念、牢记初心使命、积极开拓进取、勇于担当作为。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闯新路：“向创新创业要活力”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“固本兴新”，除了固基本，也要闯新路。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这次江西考察，习近平总书记先后来到中国石化九江分公司和昌河飞机工业（集团）有限公司两家企业调研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在九江石化，总书记要求企业按照党中央对新型工业化的部署要求，为保障国家能源安全、推动石化工业高质量发展作出新贡献。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在昌飞，总书记要求企业坚持创新驱动，在关键核心技术自主研发上下更大功夫，面向未来需求出新品。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5月21日，在南昌召开的推动中部地区崛起工作座谈会上，习近平总书记说，“我们要清醒认识国际国内各种不利因素的长期性、复杂性，妥善做好应对各种困难局面的准备。最重要的还是做好我们自己的事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“解放思想、开拓进取，扬长补短、固本兴新”，这是江西要着力做好的事，也是中国要着力做好的事。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bookmarkStart w:id="0" w:name="_Toc19030"/>
      <w:bookmarkStart w:id="1" w:name="_Toc15590"/>
      <w:bookmarkStart w:id="2" w:name="_Toc14757"/>
      <w:r>
        <w:rPr>
          <w:rFonts w:hint="eastAsia" w:ascii="方正小标宋简体" w:hAnsi="方正小标宋简体" w:eastAsia="方正小标宋简体" w:cs="方正小标宋简体"/>
          <w:sz w:val="30"/>
          <w:szCs w:val="30"/>
          <w:lang w:val="en-US" w:eastAsia="zh-CN"/>
        </w:rPr>
        <w:t>习近平主持二十届中共中央政治局第八次集体学习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并发表重要讲话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新华社北京9月27日电 中共中央政治局9月27日下午就世界贸易组织规则与世界贸易组织改革进行第八次集体学习。中共中央总书记习近平在主持学习时强调，世界贸易组织是多边主义的重要支柱，是全球经济治理的重要舞台。对世界贸易组织进行必要改革是普遍共识、大势所趋。我们要从更好统筹国内国际两个大局、更好统筹发展和安全的高度，深刻认识参与世界贸易组织改革的重要性和紧迫性，以更加积极的历史担当和创造精神，全面参与世界贸易组织改革和国际经贸规则调整，以高水平对外开放促进深层次改革、高质量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商务部研究院院长、研究员顾学明就这个问题进行讲解，提出工作建议。中央政治局的同志认真听取了讲解，并进行了讨论。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在听取讲解和讨论后发表了重要讲话。他指出，加入世界贸易组织是我国对外开放的里程碑。短短20余年间，我国货物贸易总额增长了11倍，成为全球第一货物贸易大国、140多个国家和地区的主要贸易伙伴，对全球经济增长的年均贡献率近30%。我国同世界贸易组织的关系发生了历史性变化，从国际经贸规则的被动接受者和主动接轨者，逐步成长为重要参与者。事实表明，我国加入世界贸易组织不仅加快了自身发展，也惠及全球，这个重大决策是完全正确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强调，参与世界贸易组织改革，要坚定维护以世界贸易组织为核心的多边贸易体制权威性和有效性，积极推动恢复世界贸易组织争端解决机制正常运转。要坚定站在历史正确一边，坚持经济全球化大方向，旗帜鲜明主张自由贸易和真正的多边主义，反对单边主义、保护主义，反对将经贸问题政治化、武器化、泛安全化，推动建设开放型世界经济。要秉持人类命运共同体理念，完善细化全面深入参与世界贸易组织改革的中国方案。坚决维护包括我国在内的广大发展中国家的合法权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指出，以开放促改革、促发展是我国现代化建设不断取得新成就的重要法宝。今年是改革开放45周年，要继续做好自身改革这篇大文章，既扩大开放之门，又将改革之路走稳。要更加主动对接高标准国际经贸规则，稳步扩大规则、规制、管理、标准等制度型开放，加快打造对外开放新高地，建设更高水平开放型经济新体制，加快构建新发展格局。要积极营造市场化、法治化、国际化一流营商环境，以推动加入《全面与进步跨太平洋伙伴关系协定》和《数字经济伙伴关系协定》为契机，进一步激发进口潜力、放宽市场准入、推动多边和双边合作深入发展，增强对外资的吸引力。要加快建设贸易强国，升级货物贸易，创新服务贸易，发展数字贸易，以数字化绿色化为方向，进一步提升国际分工地位，向全球价值链中高端迈进。同时，要注意维护国家经济安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强调，要练就驾驭高水平对外开放的过硬本领。大兴调查研究，总结用好我国开放发展的成功经验，加强对开放工作的战略性、系统性、前瞻性谋划，把国际经贸领域的新情况新问题摸准吃透，做到心中有数、手中有策、行动有力。提高运用国际规则维护我国发展权益能力，加快打造一支政治过硬、本领高强、作风优良的高水平专业化对外开放工作队伍。统筹开放与安全，在斗争中维护安全、增进权益，谋求合作、争取共赢。</w:t>
      </w:r>
    </w:p>
    <w:p>
      <w:pPr>
        <w:rPr>
          <w:rFonts w:hint="eastAsia"/>
          <w:lang w:val="en-US" w:eastAsia="zh-CN"/>
        </w:rPr>
      </w:pPr>
    </w:p>
    <w:p>
      <w:pPr>
        <w:rPr>
          <w:rFonts w:hint="eastAsia"/>
          <w:lang w:val="en-US" w:eastAsia="zh-CN"/>
        </w:rPr>
      </w:pPr>
      <w:r>
        <w:rPr>
          <w:rFonts w:hint="eastAsia"/>
          <w:lang w:val="en-US" w:eastAsia="zh-CN"/>
        </w:rPr>
        <w:br w:type="page"/>
      </w:r>
    </w:p>
    <w:p>
      <w:pPr>
        <w:jc w:val="center"/>
        <w:rPr>
          <w:rFonts w:ascii="微软雅黑" w:hAnsi="微软雅黑" w:eastAsia="微软雅黑" w:cs="微软雅黑"/>
          <w:b/>
          <w:bCs/>
          <w:i w:val="0"/>
          <w:iCs w:val="0"/>
          <w:caps w:val="0"/>
          <w:color w:val="262626"/>
          <w:spacing w:val="0"/>
          <w:sz w:val="38"/>
          <w:szCs w:val="38"/>
        </w:rPr>
      </w:pPr>
      <w:r>
        <w:rPr>
          <w:rFonts w:hint="eastAsia" w:ascii="方正小标宋简体" w:hAnsi="方正小标宋简体" w:eastAsia="方正小标宋简体" w:cs="方正小标宋简体"/>
          <w:sz w:val="30"/>
          <w:szCs w:val="30"/>
          <w:lang w:val="en-US" w:eastAsia="zh-CN"/>
        </w:rPr>
        <w:t>习近平：在庆祝中华人民共和国成立74周年招待会上的讲话</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（2023年9月28日）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女士们，先生们，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今天，我们欢聚一堂，共同庆祝中华人民共和国成立74周年。74年来，我国由一穷二白到全面小康，已踏上以中国式现代化全面推进强国建设、民族复兴的新征程，这是中国共产党团结带领全国各族人民艰苦奋斗取得的巨大成就。在这里，我代表党中央、国务院，向全国各族人民，向中国人民解放军指战员和武警部队官兵，向各民主党派和无党派人士，致以崇高的敬意！向香港特别行政区同胞、澳门特别行政区同胞、台湾同胞和海外侨胞，致以诚挚的问候！向关心和支持中国现代化建设的友好国家和国际友人，致以衷心的感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今年是贯彻落实党的二十大精神开局之年。我们统筹新冠疫情防控和经济社会发展，统筹发展和安全，积极推动经济持续复苏，有序推进党和国家机构改革，有效应对局部地区洪涝灾害，积极推进对外开放、科技创新、绿色发展，坚定维护国家主权、安全、发展利益，经济总体回升向好，高质量发展扎实推进，粮食生产有望丰收，人民生活继续改善，社会大局保持稳定，我国体育健儿在成都大运会、杭州亚运会上勇创佳绩。这些成绩来之不易、令人振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前，世界百年变局加速演进，国际环境发生深刻变化，我们前进道路上还面临很多风险挑战。我们要围绕推动高质量发展，完整、准确、全面贯彻新发展理念，加快构建新发展格局，着力加大宏观调控，着力扩大国内有效需求，着力激发经营主体活力，不断推动经济运行持续好转、内生动力持续增强、社会预期持续改善，切实防范化解重大风险，努力实现全年经济社会发展目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我们要围绕推进高水平对外开放，继续全面深化改革，稳步扩大规则、规制、管理、标准等制度型开放，推动共建“一带一路”高质量发展，畅通国内国际双循环，使经济发展更有韧性、更有活力。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围绕满足人民日益增长的美好生活需要，加大民生保障力度，着力扩大就业，解决好人民群众急难愁盼问题，加强对困难群体兜底帮扶，巩固拓展脱贫攻坚成果，全面推进乡村振兴，扎实推进共同富裕，不断增强人民群众获得感、幸福感、安全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继续全面准确、坚定不移贯彻“一国两制”方针，落实“爱国者治港”、“爱国者治澳”原则，支持香港、澳门发展经济、改善民生，发挥自身特点和优势，积极参与粤港澳大湾区建设，保持香港、澳门长期繁荣稳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坚持一个中国原则和“九二共识”，推动两岸关系和平发展，深化两岸融合发展，维护中华民族根本利益，增进两岸同胞福祉。实现祖国完全统一是民心所向、时代潮流、历史必然，是任何势力都阻挡不了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坚持和平发展，坚定奉行互利共赢的开放战略，维护国际公平正义，践行真正的多边主义，推动落实全球发展倡议、全球安全倡议、全球文明倡议，推动构建人类命运共同体，同各国人民携手努力，应对各种全球性挑战，共创人类的美好未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征程上，我们的前途一片光明，但脚下的路不会是一马平川。团结就是力量，信心赛过黄金。我们要坚定信心，振奋精神，团结奋斗，继续爬坡过坎、攻坚克难，坚定不移朝着强国建设、民族复兴的宏伟目标奋勇前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现在，我提议：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为庆祝中华人民共和国成立74周年，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为中国繁荣富强和全国各族人民幸福安康，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为中国人民同世界各国人民的友谊和合作，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为在座各位来宾、各位同志、各位朋友的健康，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干杯！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习近平：开辟马克思主义中国化时代化新境界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（《求是》2023年第20期）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今天进行二十届中央政治局第六次集体学习，内容是开辟马克思主义中国化时代化新境界。这是中央政治局深化主题教育理论学习的一项重要安排。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中国共产党为什么能，中国特色社会主义为什么好，归根到底是马克思主义行，是中国化时代化的马克思主义行。这是历史的结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推进马克思主义中国化时代化的历史进程中，我们党取得了毛泽东思想、邓小平理论、“三个代表”重要思想、科学发展观、新时代中国特色社会主义思想等重大理论成果，始终坚持解放思想、实事求是、与时俱进、求真务实，使马克思主义在中国焕发出强大生命力。党的二十大报告在总结历史经验基础上，提出并阐述了“两个结合”、“六个必须坚持”等推进党的理论创新的科学方法，为继续推进党的理论创新提供了根本遵循，我们要坚持好、运用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犯失去魂脉和根脉的颠覆性错误。我提出守正创新，就是强调既不走封闭僵化的老路，也不走改旗易帜的邪路，这两条路都是死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当然，强调坚守好党的理论的魂和根，并不是要封闭、僵化和保守。马克思主义不排斥一切真理，不管它来自何时、来自哪里，只要是真理性认识，都可以作为丰富和发展自己的养分。我们要拓宽理论视野，以海纳百川的开放胸襟学习和借鉴人类社会一切优秀文明成果，在“人类知识的总和”中汲取优秀思想文化资源来创新和发展党的理论，形成兼容并蓄、博采众长的理论大格局大气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理论的飞跃不是体现在词句的标新立异上，也不是体现在逻辑的自洽自证上，归根到底要体现在回答实践问题、引领实践发展上。马克思主义是实践的理论。我们推进理论创新是实践基础上的理论创新，而不是坐在象牙塔内的空想，必须坚持在实践中发现真理、发展真理，用实践来实现真理、检验真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今世界正在经历百年未有之大变局，处在民族复兴关键时期的当代中国正在经历着有史以来最为广泛而深刻的社会变革，正在推进中国式现代化这一人类历史上非常宏大而独特的实践创新。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在新一轮科技革命、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着力推进党的创新理论体系化学理化。推进理论的体系化学理化，是理论创新的内在要求和重要途径。马克思主义之所以影响深远，在于其以深刻的学理揭示人类社会发展的真理性、以完备的体系论证其理论的科学性。马克思曾说他的著作是一个艺术的整体，列宁也说过马克思主义哲学是一块整钢。恩格斯撰写《社会主义从空想到科学的发展》等论著，系统阐发马克思主义基本原理，科学论证了马克思主义三个组成部分之间的内在统一性，以深刻的学理捍卫并发展了马克思主义的科学性，以完备的体系避免和修正了对马克思主义的片段化、庸俗化。这充分说明了体系化和学理化对坚持和发展马克思主义的重要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的十九大报告将党的十八大以来党的创新理论的主要内容概括为“八个明确”、“十四个坚持”，经过党的十九届六中全会的概括，到党的二十大报告概括为“十个明确”、“十四个坚持”、“十三个方面成就”，并总结提炼和深刻阐述“两个结合”、“六个必须坚持”等推进党的理论创新的科学方法，表明新时代中国特色社会主义思想的发展是一个不断丰富拓展并不断体系化、学理化的过程。新时代中国特色社会主义思想是一个完整体系，由若干组成部分共同构成，如经济思想、法治思想、生态文明思想、强军思想、外交思想，要进一步丰富和发展。随着实践进程的深化，党的理论创新成果会越来越丰富。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人民群众不仅是浩瀚的力量之海，也是浩瀚的智慧之海。中国有14亿多人口，亿万人民的力量和智慧加在一起，谁能比得过？只要我们紧密联系人民群众、经常深入人民群众、紧紧依靠人民群众，真心拜人民为师，诚心向人民学习，虚心向人民求教，就能够得到源源不断的实践力量和理论智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事实正是如此。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※这是习近平总书记2023年6月30日在二十届中央政治局第六次集体学习时的讲话。</w:t>
      </w:r>
    </w:p>
    <w:p>
      <w:pPr>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br w:type="page"/>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outlineLvl w:val="0"/>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【党务参考】</w:t>
      </w:r>
      <w:bookmarkEnd w:id="0"/>
      <w:bookmarkEnd w:id="1"/>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1"/>
        <w:rPr>
          <w:rFonts w:hint="eastAsia" w:ascii="楷体_GB2312" w:hAnsi="楷体_GB2312" w:eastAsia="楷体_GB2312" w:cs="楷体_GB2312"/>
          <w:b/>
          <w:color w:val="auto"/>
          <w:sz w:val="30"/>
          <w:szCs w:val="30"/>
        </w:rPr>
      </w:pPr>
      <w:bookmarkStart w:id="3" w:name="_Toc15283"/>
      <w:r>
        <w:rPr>
          <w:rFonts w:hint="eastAsia" w:ascii="楷体_GB2312" w:hAnsi="楷体_GB2312" w:eastAsia="楷体_GB2312" w:cs="楷体_GB2312"/>
          <w:b/>
          <w:color w:val="auto"/>
          <w:sz w:val="30"/>
          <w:szCs w:val="30"/>
        </w:rPr>
        <w:t>准确把握“三会一课”制度的基本要求</w:t>
      </w:r>
      <w:bookmarkEnd w:id="3"/>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定期召开支部党员大会、支部委员会、党小组会和按时上好党课（以下简称“三会一课”），是严格党的组织生活、对党员进行教育管理和监督的重要制度。</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一、支部党员大会</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支部党员大会，通常称为支部大会。一般每季度召开1次，因工作需要可随时召开。会议由党支部委员会召集，全体党员参加，党支部书记主持，支部书记不在时，可由支部副书记或支部委员主持。</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1.党支部党员大会的职权</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（1）听取和审查党支部委员会的工作报告。</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（2）按照规定开展党支部选举工作，推荐出席上级党代表大会的代表候选人，选举出席上级党代表大会的代表。</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（3）讨论和表决接收预备党员和预备党员转正、延长预备期或者取消预备党员资格。</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（4）讨论决定对党员的表彰表扬、组织处置和纪律处分。</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（5）决定其他重要事项。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2.会前准备工作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（1）支委会根据上级党组织指示和本单位实际工作的需要，确定支部大会的议题。议题要明确，中心要突出。</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（2）支委会要在会前将支部党员大会的内容、目的、时间和要求等通知全体党员，让党员明确会议所要讨论和解决的问题，以便在支部党员大会上充分发表意见。必要时请上级党组织派人参加。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（3）要求全体党员（包括预备党员）都应参加支部党员大会，如个别党员因故请假，党支部书记或支部委员应尽可能在会前听取这些同志对议题的意见，并把他们的意见转达给支部党员大会。</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3.会议基本要求</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（1）主持人要报告本支部党员的应到数、实到数、缺席数，如有缺席，要说明党员缺席的原因。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（2）围绕会议的中心议题，每个党员要充分发表意见，认真展开讨论。</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（3）对需要作出决议的议题，按少数服从多数的原则进行表决。</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（4）要做好会议记录。记录的内容包括会议时间、地点，党员出席和缺席情况，大会的中心议题，党员发言的要点，讨论中的不同意见，支部党员大会作出的决议等。</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（5）会议结束后，按支部党员大会决议认真组织实施。需要报告的，及时向上级党组织报告。</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二、支部委员会</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支部委员会一般每月召开 1 次，因工作需要可随时召开。会议由支部书记主持，支部委员参加，必要时也可以召开支委会扩大会议，吸收党小组长和有关党员干部参加；支部委员会必须有三分之二以上支部委员参加，方可召开。</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1.会议主要内容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（1）研究贯彻执行上级党组织的决议和指示。</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（2）研究制定支部的工作计划、总结和措施等。</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（3）研究党员教育管理服务发展工作。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（4）研究党员的表彰和处分。</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（5）研究党支部发挥党员的先锋模范作用，促进管理、服务等中心任务的完成。</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（6）研究关于支部自身建设以及其它有关内容。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2.会前准备工作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（1）确定议题。党支部书记经过与副书记、委员沟通，确定会议议题。</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（2）做好材料准备。根据选定的议题，做好有关材料的准备，提交支部委员会讨论和修改。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（3）开会通知。支部书记要把会议时间、地点、议题、要求等提前 1-3 天通知各委员。</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3.会议基本要求</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（1）要充分发扬民主，对议题进行讨论。</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（2）要严格遵守党的民主集中制原则，一事一议。需要进行表决的，要按少数服从多数的原则，形成决议。</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（3）作好会议记录。对会议的时间、地点、参加人员、会议议程、委员发言摘要、作出的决议及表决情况等，都要完整准确、清晰地记录下来。</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（4）会议结束后，支部委员按照分工要认真组织实施会议决议。需要报告的，及时向上级党组织或支部党员大会报告。</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三、党小组会</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党小组会一般每月召开 1 次（不设党小组的，以支部为单位召开支部党员大会）。会议由党小组长召集、主持，党小组全体党员参加。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1.会议主要内容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（1）组织学习党的基本理论、方针政策和支部决议。</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（2）研究如何贯彻执行支部决议的措施。</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（3）听取党员思想和工作汇报，检查党员贯彻执行支部决议和完成支部分配任务的情况。</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（4）研究入党积极分子的培养教育工作。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（5）开展批评和自我批评以及民主评议党员工作。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（6）开展政治学习、谈心谈话等工作。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2.会前准备工作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（1）确定议题。党小组长应根据支部党员大会和支部委员会决议的要求，结合党小组实际确定党小组会的议题。</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（2）发出通知。会议的时间、地点、议题和要求，要提前 1-3天通知本组党员，做好相应准备。</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3.会议基本要求</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（1）党小组长报告到会情况及本次会议的议题和要求。</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（2）围绕中心议题，组织讨论。党小组长要善于启发和引导，防止冷场或离题现象。</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（3）党小组长要根据大家的讨论情况，归纳小结，形成统一的意见。</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（4）做好会议记录。党小组会要专人记录，把会议概况、学习讨论内容、发言摘要、会议小结等完整清晰地记录下来。</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（5）及时进行汇报。党小组长应当及时将会议情况向党支部汇报。</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四、党课</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党课，一般每季度组织 1 次，授课人可由本单位的党组织负责人承担，也可请上级党组织负责人或有关专家、学者、先进模范人物（或其录像资料）授课。党课应当针对党员思想和工作实际，回应普遍关心的问题，注重身边人讲身边事，增强吸引力感染力。二级党组织班子成员每年至少讲1次党课，同时指导党支部书记讲党课。</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1.党课的主要内容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（1）学习习近平新时代中国特色社会主义思想。</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（2）党章党规、党的基本理论和党的路线方针政策教育。</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（3）开展党性党风党纪和廉政教育。</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（4）党的优良传统和形势任务教育。</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（5）加强党员素质教育以及知识更新教育等。</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2.课前准备工作</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（1）调查分析。目的是掌握党员队伍的思想状况和倾向性的问题。</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（2）确定内容。要以党的基本理论、基本路线、基本纲领、基本经验、党的基本知识和形势任务以及对党员的要求，分析党员的思想状况和存在的问题，有针对性地确定党课的内容。</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（3）认真备课。主讲人要根据讲课题目，查阅有关资料，针对党员实际，准备讲课材料，做到理论联系实际。</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（4）发出通知。要把上党课的时间、地点、要求等提前 1-3天通知全体党员，根据需要可吸收入党积极分子参加。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3.党课基本要求</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（1）主持人要统计党员出席情况，介绍讲课人和讲课题目，提出听课要求，记录员做好记录。</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（2）党员领导干部要坚持带头，既要带头讲党课，也要带头听党课。</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（3）讲课之后，主持人要对讲课情况进行小结，对学习提出要求。</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（4）党支部书记或党小组长组织党员进行讨论，作好记录，并将讨论情况向上级党组织汇报。</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（5）对缺课的党员，党支部要统一组织补课，使全体党员都受到教育。</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楷体_GB2312"/>
          <w:b/>
          <w:color w:val="auto"/>
          <w:sz w:val="30"/>
          <w:szCs w:val="30"/>
        </w:rPr>
      </w:pPr>
      <w:r>
        <w:rPr>
          <w:rFonts w:hint="eastAsia" w:ascii="楷体_GB2312" w:hAnsi="楷体_GB2312" w:eastAsia="楷体_GB2312" w:cs="楷体_GB2312"/>
          <w:b/>
          <w:color w:val="auto"/>
          <w:sz w:val="30"/>
          <w:szCs w:val="30"/>
        </w:rPr>
        <w:br w:type="page"/>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1"/>
        <w:rPr>
          <w:rFonts w:hint="eastAsia" w:ascii="楷体_GB2312" w:hAnsi="楷体_GB2312" w:eastAsia="楷体_GB2312" w:cs="楷体_GB2312"/>
          <w:b/>
          <w:color w:val="auto"/>
          <w:sz w:val="30"/>
          <w:szCs w:val="30"/>
        </w:rPr>
      </w:pPr>
      <w:r>
        <w:rPr>
          <w:rFonts w:hint="eastAsia" w:ascii="楷体_GB2312" w:hAnsi="楷体_GB2312" w:eastAsia="楷体_GB2312" w:cs="楷体_GB2312"/>
          <w:b/>
          <w:color w:val="auto"/>
          <w:sz w:val="30"/>
          <w:szCs w:val="30"/>
        </w:rPr>
        <w:t>四个“突出”整理会议记录稿</w:t>
      </w:r>
      <w:bookmarkEnd w:id="2"/>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整理会议记录稿是对会议现场记录的进一步深加工，是会议服务工作的重要一环，应努力突出“四性”。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▶突出政治性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整理会议记录稿工作具有很强的政治性，应将旗帜鲜明讲政治的要求贯穿各方面、全过程。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把准政治方向。</w:t>
      </w:r>
      <w:r>
        <w:rPr>
          <w:rFonts w:hint="eastAsia" w:ascii="仿宋_GB2312" w:hAnsi="仿宋_GB2312" w:eastAsia="仿宋_GB2312" w:cs="仿宋_GB2312"/>
          <w:sz w:val="30"/>
          <w:szCs w:val="30"/>
        </w:rPr>
        <w:t>对会议涉及习近平总书记重要讲话重要指示批示和党中央决策部署的有关表述，应严格对标对表、认认真真把关，逐字逐句核校、及时校准偏差，确保与党中央保持高度一致。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严明政治纪律。</w:t>
      </w:r>
      <w:r>
        <w:rPr>
          <w:rFonts w:hint="eastAsia" w:ascii="仿宋_GB2312" w:hAnsi="仿宋_GB2312" w:eastAsia="仿宋_GB2312" w:cs="仿宋_GB2312"/>
          <w:sz w:val="30"/>
          <w:szCs w:val="30"/>
        </w:rPr>
        <w:t>建立岗位责任制，对记录及整理工作实行专人负责，在整理工作中落实好请示报告等制度，严守组织纪律、保密纪律等各项纪律规定，坚决杜绝“低级红”、“高级黑”、失泄密等现象，切实担负好会议记录的政治责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提升政治能力。</w:t>
      </w:r>
      <w:r>
        <w:rPr>
          <w:rFonts w:hint="eastAsia" w:ascii="仿宋_GB2312" w:hAnsi="仿宋_GB2312" w:eastAsia="仿宋_GB2312" w:cs="仿宋_GB2312"/>
          <w:sz w:val="30"/>
          <w:szCs w:val="30"/>
        </w:rPr>
        <w:t>持续深入学习领会党中央重大决策部署和省委工作要求。坚持把记录整理工作与把握省委中心工作结合起来，与了解部门工作情况结合起来，不断提升理论素养和综合业务能力。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▶突出严谨性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整理会议记录稿，应该生动还原会议的讨论研究、议事决策全过程，这就要求整理人员始终坚持实事求是原则，一丝不苟、精益求精地做好工作。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准确体现发言原意。</w:t>
      </w:r>
      <w:r>
        <w:rPr>
          <w:rFonts w:hint="eastAsia" w:ascii="仿宋_GB2312" w:hAnsi="仿宋_GB2312" w:eastAsia="仿宋_GB2312" w:cs="仿宋_GB2312"/>
          <w:sz w:val="30"/>
          <w:szCs w:val="30"/>
        </w:rPr>
        <w:t>如实记录会议主要内容，尤其是表态的话语，尽量将发言的内容原汁原味地记录下来，不能做与原意不符的增删或改变，更不能夹杂记录整理人员的个人观点。对于没有记下来或没有听清楚的内容，可通过听录音、向其他同志或者发言者核对等方式补足，不可凭主观想象随意添补，确实无法核对的，对相关情况要做适当注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准确规范文字表述。</w:t>
      </w:r>
      <w:r>
        <w:rPr>
          <w:rFonts w:hint="eastAsia" w:ascii="仿宋_GB2312" w:hAnsi="仿宋_GB2312" w:eastAsia="仿宋_GB2312" w:cs="仿宋_GB2312"/>
          <w:sz w:val="30"/>
          <w:szCs w:val="30"/>
        </w:rPr>
        <w:t>整理会议记录稿，要做到语句通顺、逻辑清晰、标点符号使用规范。在整理工作中经常会碰到拿不准的专业术语，可以通过查找会议文件资料、请教业务部门等方式进行核对，确保“零差错”。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另外，应注意根据会议的性质严格把关相关表述。如，地方议事协调机构召开的会议，不宜对重大原则、重大政策、重大机制等进行“决策”“决定”。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注重梳理归纳总结。</w:t>
      </w:r>
      <w:r>
        <w:rPr>
          <w:rFonts w:hint="eastAsia" w:ascii="仿宋_GB2312" w:hAnsi="仿宋_GB2312" w:eastAsia="仿宋_GB2312" w:cs="仿宋_GB2312"/>
          <w:sz w:val="30"/>
          <w:szCs w:val="30"/>
        </w:rPr>
        <w:t>经常回顾梳理日常记录当中的重要概念、专业术语、常用词语等，结合符号或缩写等速记方法，有效提高记录的准确性和速度。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▶突出时效性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会议记录整理稿在特殊时期特殊任务情况下，作为第一时间推动工作落实的重要文件，整理的时间和质量要求就突显出来，需要多措并举，保证整理工作时效性。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善于边记边整。</w:t>
      </w:r>
      <w:r>
        <w:rPr>
          <w:rFonts w:hint="eastAsia" w:ascii="仿宋_GB2312" w:hAnsi="仿宋_GB2312" w:eastAsia="仿宋_GB2312" w:cs="仿宋_GB2312"/>
          <w:sz w:val="30"/>
          <w:szCs w:val="30"/>
        </w:rPr>
        <w:t>为了方便会议精神的传达贯彻，党政机关会议记录稿整理工作，一般都应在会后24小时内完成，有时根据需要还要进一步提高整理速度。如，在新冠肺炎疫情攻坚战期间，每晚都召开疫情防控工作会议，会议信息量大、涉及部门多、部署任务急。为保证时效，我们将专司记录和同步整理相结合，并在会议一结束即迅速投入整理工作，争分夺秒完成相关任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形成工作合力。</w:t>
      </w:r>
      <w:r>
        <w:rPr>
          <w:rFonts w:hint="eastAsia" w:ascii="仿宋_GB2312" w:hAnsi="仿宋_GB2312" w:eastAsia="仿宋_GB2312" w:cs="仿宋_GB2312"/>
          <w:sz w:val="30"/>
          <w:szCs w:val="30"/>
        </w:rPr>
        <w:t>比如，对重大专项任务建立工作专班，由多名记录人员根据议题内容分头整理，在整理时以自己记录内容为主并参考其他同志记录内容，遇到问题时共同研究讨论，最后由一名同志统稿并逐级送审。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善用技术手段。</w:t>
      </w:r>
      <w:r>
        <w:rPr>
          <w:rFonts w:hint="eastAsia" w:ascii="仿宋_GB2312" w:hAnsi="仿宋_GB2312" w:eastAsia="仿宋_GB2312" w:cs="仿宋_GB2312"/>
          <w:sz w:val="30"/>
          <w:szCs w:val="30"/>
        </w:rPr>
        <w:t>在符合会议保密要求的前提下，对于部分不涉密的会议，在使用录音等传统手段的同时，可视情采用语音识别技术，把声音信息转换为文本信息，在此基础上做适当的修改编辑，提高工作效率。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▶突出完整性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整理会议记录稿是查漏补缺、去伪存真、去粗取精的过程，必须坚持实事求是，重点把握以下关键要点。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要素完整。</w:t>
      </w:r>
      <w:r>
        <w:rPr>
          <w:rFonts w:hint="eastAsia" w:ascii="仿宋_GB2312" w:hAnsi="仿宋_GB2312" w:eastAsia="仿宋_GB2312" w:cs="仿宋_GB2312"/>
          <w:sz w:val="30"/>
          <w:szCs w:val="30"/>
        </w:rPr>
        <w:t>从形式上看，会议名称、时间、地点、议题、主持人、参会人员、列席人员、请假缺席人员、记录人等要素，如有缺失必须在会后整理环节补全，这不仅方便事后查阅，还有利于核实会议的规范性和有效性。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细节完整。</w:t>
      </w:r>
      <w:r>
        <w:rPr>
          <w:rFonts w:hint="eastAsia" w:ascii="仿宋_GB2312" w:hAnsi="仿宋_GB2312" w:eastAsia="仿宋_GB2312" w:cs="仿宋_GB2312"/>
          <w:sz w:val="30"/>
          <w:szCs w:val="30"/>
        </w:rPr>
        <w:t>在会议原始记录的基础上，对会议发言人名字、发言顺序等情况进行认真核对，避免出现张冠李戴的现象。对会议表决时出现的赞成意见、分歧意见、反对意见或保留意见等情况，都要准确整理。对会议的时间，具体到年、月、日。对参会人员，务必用姓名全称，不能只有姓或职务，现场记录为了快速可用简写或代称，但到了整理环节必须用正式的全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内容完整。</w:t>
      </w:r>
      <w:r>
        <w:rPr>
          <w:rFonts w:hint="eastAsia" w:ascii="仿宋_GB2312" w:hAnsi="仿宋_GB2312" w:eastAsia="仿宋_GB2312" w:cs="仿宋_GB2312"/>
          <w:sz w:val="30"/>
          <w:szCs w:val="30"/>
        </w:rPr>
        <w:t>不仅参会人发言的主要精神、关键句子等内容要整理完整，而且参会人的插话、会场动态（鼓掌、表决、休会、散会）等相关内容，也要全面记录整理、不得遗漏。比如，会议主持人说“请大家发表意见”，即使参会人员没有发言，也要如实记录没有意见。</w:t>
      </w:r>
    </w:p>
    <w:p>
      <w:pPr>
        <w:rPr>
          <w:rFonts w:hint="eastAsia" w:ascii="仿宋_GB2312" w:hAnsi="仿宋_GB2312" w:eastAsia="仿宋_GB2312" w:cs="仿宋_GB2312"/>
          <w:sz w:val="30"/>
          <w:szCs w:val="30"/>
        </w:rPr>
      </w:pPr>
    </w:p>
    <w:p>
      <w:pPr>
        <w:rPr>
          <w:rFonts w:hint="default"/>
        </w:rPr>
      </w:pPr>
    </w:p>
    <w:p>
      <w:pPr>
        <w:rPr>
          <w:rFonts w:hint="eastAsi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716A9"/>
    <w:multiLevelType w:val="singleLevel"/>
    <w:tmpl w:val="FC4716A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DBhM2M0YTY4MjY2ZTYyZmFmOGE4ODE5YTkyMGYifQ=="/>
  </w:docVars>
  <w:rsids>
    <w:rsidRoot w:val="00000000"/>
    <w:rsid w:val="06FB0FC3"/>
    <w:rsid w:val="1FDF237B"/>
    <w:rsid w:val="302B47E1"/>
    <w:rsid w:val="44B71E25"/>
    <w:rsid w:val="44CE5026"/>
    <w:rsid w:val="44DF115C"/>
    <w:rsid w:val="4DE81992"/>
    <w:rsid w:val="53903181"/>
    <w:rsid w:val="5849148C"/>
    <w:rsid w:val="621256DB"/>
    <w:rsid w:val="670E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beforeLines="0" w:afterLines="0"/>
      <w:ind w:firstLine="420" w:firstLineChars="200"/>
    </w:pPr>
    <w:rPr>
      <w:rFonts w:hint="default"/>
      <w:sz w:val="21"/>
      <w:szCs w:val="24"/>
    </w:rPr>
  </w:style>
  <w:style w:type="paragraph" w:styleId="4">
    <w:name w:val="Body Text Indent"/>
    <w:basedOn w:val="1"/>
    <w:next w:val="5"/>
    <w:qFormat/>
    <w:uiPriority w:val="0"/>
    <w:pPr>
      <w:widowControl w:val="0"/>
      <w:spacing w:line="560" w:lineRule="atLeast"/>
      <w:ind w:firstLine="640" w:firstLineChars="200"/>
      <w:textAlignment w:val="auto"/>
    </w:pPr>
    <w:rPr>
      <w:rFonts w:eastAsia="仿宋_GB2312"/>
      <w:color w:val="auto"/>
      <w:kern w:val="2"/>
      <w:sz w:val="32"/>
      <w:szCs w:val="24"/>
      <w:u w:val="none" w:color="auto"/>
    </w:rPr>
  </w:style>
  <w:style w:type="paragraph" w:styleId="5">
    <w:name w:val="Body Text First Indent 2"/>
    <w:basedOn w:val="4"/>
    <w:next w:val="1"/>
    <w:qFormat/>
    <w:uiPriority w:val="99"/>
    <w:pPr>
      <w:ind w:firstLine="4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otnote reference"/>
    <w:basedOn w:val="11"/>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2023-10-13T01:34:00Z</dcterms:created>
  <dc:creator>lenovo</dc:creator>
  <cp:lastModifiedBy>霞</cp:lastModifiedBy>
  <dcterms:modified xsi:type="dcterms:W3CDTF">2023-10-16T03:03:00Z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4DF97DEEC24C4F05B9822117AFDA2C10_12</vt:lpwstr>
  </property>
</Properties>
</file>